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附件1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仿宋_GB2312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方正小标宋简体"/>
          <w:bCs/>
          <w:color w:val="000000"/>
          <w:sz w:val="44"/>
          <w:szCs w:val="44"/>
        </w:rPr>
        <w:t>宁波市专精特新中小企业认定标准</w:t>
      </w:r>
    </w:p>
    <w:p>
      <w:pPr>
        <w:spacing w:line="580" w:lineRule="exact"/>
        <w:ind w:firstLine="640" w:firstLineChars="200"/>
        <w:rPr>
          <w:rFonts w:ascii="黑体" w:hAnsi="仿宋_GB2312" w:eastAsia="黑体" w:cs="黑体"/>
          <w:bCs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仿宋_GB2312" w:eastAsia="黑体" w:cs="黑体"/>
          <w:bCs/>
          <w:color w:val="000000"/>
          <w:sz w:val="32"/>
          <w:szCs w:val="32"/>
        </w:rPr>
      </w:pPr>
      <w:r>
        <w:rPr>
          <w:rFonts w:hint="eastAsia" w:ascii="黑体" w:hAnsi="仿宋_GB2312" w:eastAsia="黑体" w:cs="黑体"/>
          <w:bCs/>
          <w:color w:val="000000"/>
          <w:sz w:val="32"/>
          <w:szCs w:val="32"/>
        </w:rPr>
        <w:t>一、认定条件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同时满足以下四项条件即视为满足认定条件：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（一）从事特定细分市场时间达到2年以上。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（二）上年度研发费用总额不低于100万元，且占营业收入总额比重不低于3%。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（三）上年度营业收入总额在1000万元以上，或上年度营业收入总额在1000万元以下，但近2年新增股权融资总额（合格机构投资者的实缴额）达到2000万元以上。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（四）评价得分达到60分以上或满足下列条件之一：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1.近三年获得过省级科技奖励，并在获奖单位中排名前三；或获得国家级科技奖励，并在获奖单位中排名前五；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2.近两年研发费用总额均值在1000万元以上；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3.近两年新增股权融资总额（合格机构投资者的实缴额）6000万元以上；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4.近三年进入“创客中国”中小企业创新创业大赛全国500强企业组名单。</w:t>
      </w:r>
    </w:p>
    <w:p>
      <w:pPr>
        <w:spacing w:line="580" w:lineRule="exact"/>
        <w:ind w:firstLine="640" w:firstLineChars="200"/>
        <w:rPr>
          <w:rFonts w:ascii="黑体" w:hAnsi="仿宋_GB2312" w:eastAsia="黑体" w:cs="黑体"/>
          <w:bCs/>
          <w:color w:val="000000"/>
          <w:sz w:val="32"/>
          <w:szCs w:val="32"/>
        </w:rPr>
      </w:pPr>
      <w:r>
        <w:rPr>
          <w:rFonts w:hint="eastAsia" w:ascii="黑体" w:hAnsi="仿宋_GB2312" w:eastAsia="黑体" w:cs="黑体"/>
          <w:bCs/>
          <w:color w:val="000000"/>
          <w:sz w:val="32"/>
          <w:szCs w:val="32"/>
        </w:rPr>
        <w:t>二、评价指标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包括专业化、精细化、特色化和创新能力四类十五个指标，评价结果依分值计算，满分为100分。</w:t>
      </w:r>
    </w:p>
    <w:p>
      <w:pPr>
        <w:spacing w:line="580" w:lineRule="exact"/>
        <w:ind w:firstLine="640" w:firstLineChars="200"/>
        <w:rPr>
          <w:rFonts w:ascii="楷体_GB2312" w:hAnsi="仿宋_GB2312" w:eastAsia="楷体_GB2312" w:cs="楷体"/>
          <w:bCs/>
          <w:color w:val="000000"/>
          <w:sz w:val="32"/>
          <w:szCs w:val="32"/>
          <w:lang w:val="en"/>
        </w:rPr>
      </w:pPr>
      <w:r>
        <w:rPr>
          <w:rFonts w:hint="eastAsia" w:ascii="楷体_GB2312" w:hAnsi="仿宋_GB2312" w:eastAsia="楷体_GB2312" w:cs="楷体"/>
          <w:bCs/>
          <w:color w:val="000000"/>
          <w:sz w:val="32"/>
          <w:szCs w:val="32"/>
          <w:lang w:val="en"/>
        </w:rPr>
        <w:t>（一）专业化指标（满分25分）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1.上年度主营业务收入总额占营业收入总额比重（满分5分）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A.80%以上（5分）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B.70%-80%（3分）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C.60%-70%（1分）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D.60%以下（0分）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2.近2年主营业务收入平均增长率（满分10分）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A.10%以上（10分）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B.8%-10%（8分）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C.6%-8%（6分）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D.4%-6%（4分）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E.0%-4%（2分）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F.0%以下（0分）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3.从事特定细分市场年限（满分5分）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每满2年得1分，最高不超过5分。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4.主导产品所属领域情况（满分5分）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A.在产业链供应链关键环节及关键领域“补短板”“锻长板”“填空白”取得实际成效（5分）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B.属于工业“六基”领域、中华老字号名录或企业主导产品服务关键产业链重点龙头企业（3分）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C.不属于以上情况（0分）</w:t>
      </w:r>
    </w:p>
    <w:p>
      <w:pPr>
        <w:spacing w:line="580" w:lineRule="exact"/>
        <w:ind w:firstLine="640" w:firstLineChars="200"/>
        <w:rPr>
          <w:rFonts w:ascii="楷体_GB2312" w:hAnsi="仿宋_GB2312" w:eastAsia="楷体_GB2312" w:cs="楷体"/>
          <w:bCs/>
          <w:color w:val="000000"/>
          <w:sz w:val="32"/>
          <w:szCs w:val="32"/>
          <w:lang w:val="en"/>
        </w:rPr>
      </w:pPr>
      <w:r>
        <w:rPr>
          <w:rFonts w:hint="eastAsia" w:ascii="楷体_GB2312" w:hAnsi="仿宋_GB2312" w:eastAsia="楷体_GB2312" w:cs="楷体"/>
          <w:bCs/>
          <w:color w:val="000000"/>
          <w:sz w:val="32"/>
          <w:szCs w:val="32"/>
          <w:lang w:val="en"/>
        </w:rPr>
        <w:t>（二）精细化指标（满分25分）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5.数字化水平（满分5分）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A.三级以上（5分）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B.二级（3分）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C.一级（0分）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6.质量管理水平（每满足一项加3分，最高不超过5分）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A.获得省级以上质量奖荣誉</w:t>
      </w:r>
    </w:p>
    <w:p>
      <w:pPr>
        <w:spacing w:line="580" w:lineRule="exact"/>
        <w:ind w:firstLine="616" w:firstLineChars="200"/>
        <w:rPr>
          <w:rFonts w:ascii="仿宋_GB2312" w:hAnsi="仿宋_GB2312" w:eastAsia="仿宋_GB2312" w:cs="仿宋_GB2312"/>
          <w:bCs/>
          <w:color w:val="000000"/>
          <w:spacing w:val="-6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-6"/>
          <w:sz w:val="32"/>
          <w:szCs w:val="32"/>
          <w:lang w:val="en"/>
        </w:rPr>
        <w:t>B.建立质量管理体系，获得ISO9001等质量管理体系认证证书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C.拥有自主品牌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D.参与制修订标准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7.上年度净利润率（满分10分）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A.10%以上（10分）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B.8%-10%（8分）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C.6%-8%（6分）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D.4%-6%（4分）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E.2%-4%（2分）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F.2%以下（0分）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8.上年度资产负债率（满分5分）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A.50%以下（5分）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B.50%-60%（3分）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 w:eastAsia="en"/>
        </w:rPr>
        <w:t>C.60%-70%（1分）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D.70%以上（0分）</w:t>
      </w:r>
    </w:p>
    <w:p>
      <w:pPr>
        <w:spacing w:line="580" w:lineRule="exact"/>
        <w:ind w:firstLine="640" w:firstLineChars="200"/>
        <w:rPr>
          <w:rFonts w:ascii="楷体_GB2312" w:hAnsi="仿宋_GB2312" w:eastAsia="楷体_GB2312" w:cs="楷体"/>
          <w:bCs/>
          <w:color w:val="000000"/>
          <w:sz w:val="32"/>
          <w:szCs w:val="32"/>
        </w:rPr>
      </w:pPr>
      <w:r>
        <w:rPr>
          <w:rFonts w:hint="eastAsia" w:ascii="楷体_GB2312" w:hAnsi="仿宋_GB2312" w:eastAsia="楷体_GB2312" w:cs="楷体"/>
          <w:bCs/>
          <w:color w:val="000000"/>
          <w:sz w:val="32"/>
          <w:szCs w:val="32"/>
          <w:lang w:val="en"/>
        </w:rPr>
        <w:t>（三）特色化指标（满分15分）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9.上市阶段（满分3分）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A.已完成北交所、科创板、创业板、主板上市（3分）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B.上市申请已获得证监会、交易所受理或者已到主管部门申报辅导备案（2分）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C.已进入上市辅导期（1分）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D.不符合上述情况（0分）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10.标准制（修）订情况（满分6分）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A.主持或参与国际标准、国家标准、行业标准制（修）订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2个及以上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（6分）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B.主持或参与国际标准、国家标准、行业标准制（修）订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1个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C.不符合上述情况（0分）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11.创新成果转化及海外市场拓展情况（满分6分）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A.企业近三年获得国家首台套产品认定，新技术新产品认定（含二类、三类医疗器械临床批件和批准文号，在研创新药、改良型新药和生物类似药II期、III期临床批件和药品批准文号）1项以上（6分）；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B.企业获得省级“首台套”“首批次”“首版次”等应用政策支持（4分）；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C.产品通过发达国家和地区产品认证（国际标准协会行业认证）1项以上（3分）；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D.不符合上述情况（0分）</w:t>
      </w:r>
    </w:p>
    <w:p>
      <w:pPr>
        <w:spacing w:line="580" w:lineRule="exact"/>
        <w:ind w:firstLine="640" w:firstLineChars="200"/>
        <w:rPr>
          <w:rFonts w:ascii="楷体_GB2312" w:hAnsi="仿宋_GB2312" w:eastAsia="楷体_GB2312" w:cs="楷体"/>
          <w:bCs/>
          <w:color w:val="000000"/>
          <w:sz w:val="32"/>
          <w:szCs w:val="32"/>
          <w:lang w:val="en"/>
        </w:rPr>
      </w:pPr>
      <w:r>
        <w:rPr>
          <w:rFonts w:hint="eastAsia" w:ascii="楷体_GB2312" w:hAnsi="仿宋_GB2312" w:eastAsia="楷体_GB2312" w:cs="楷体"/>
          <w:bCs/>
          <w:color w:val="000000"/>
          <w:sz w:val="32"/>
          <w:szCs w:val="32"/>
          <w:lang w:val="en"/>
        </w:rPr>
        <w:t>（四）创新能力指标（满分35分）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12.与企业主导产品相关的有效知识产权数量（满分10分）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A.I类高价值知识产权1项以上（10分）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B.自主研发I类知识产权1项以上（8分）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C.I类知识产权1项以上（6分）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D.II类知识产权1项以上（2分）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E.无（0分）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13.上年度研发费用投入（满分10分）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A.研发费用总额500万元以上或研发费用总额占营业收入总额比重在10%以上（10分）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B.研发费用总额400-500万元或研发费用总额占营业收入总额比重在8%-10%（8分）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C.研发费用总额300-400万元或研发费用总额占营业收入总额比重在6%-8%（6分）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D.研发费用总额200-300万元或研发费用总额占营业收入总额比重在4%-6%（4分）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E.研发费用总额100-200万元或研发费用总额占营业收入总额比重在3%-4%（2分）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F.不属于以上情况（0分）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14.上年度研发人员占比（满分5分）</w:t>
      </w:r>
    </w:p>
    <w:p>
      <w:pPr>
        <w:spacing w:line="580" w:lineRule="exact"/>
        <w:rPr>
          <w:rFonts w:ascii="黑体" w:hAnsi="仿宋_GB2312" w:eastAsia="黑体" w:cs="仿宋_GB2312"/>
          <w:bCs/>
          <w:color w:val="000000"/>
          <w:sz w:val="32"/>
          <w:szCs w:val="32"/>
          <w:lang w:val="en"/>
        </w:rPr>
      </w:pPr>
      <w:r>
        <w:rPr>
          <w:rFonts w:hint="eastAsia" w:ascii="黑体" w:hAnsi="仿宋_GB2312" w:eastAsia="黑体" w:cs="仿宋_GB2312"/>
          <w:bCs/>
          <w:color w:val="000000"/>
          <w:sz w:val="32"/>
          <w:szCs w:val="32"/>
          <w:lang w:val="en"/>
        </w:rPr>
        <w:t>附件</w:t>
      </w:r>
      <w:r>
        <w:rPr>
          <w:rFonts w:hint="eastAsia" w:ascii="黑体" w:hAnsi="仿宋_GB2312" w:eastAsia="黑体" w:cs="仿宋_GB2312"/>
          <w:bCs/>
          <w:color w:val="000000"/>
          <w:sz w:val="32"/>
          <w:szCs w:val="32"/>
        </w:rPr>
        <w:t>2</w:t>
      </w:r>
    </w:p>
    <w:p>
      <w:pPr>
        <w:spacing w:line="580" w:lineRule="exact"/>
        <w:rPr>
          <w:rFonts w:ascii="方正小标宋简体" w:hAnsi="仿宋_GB2312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仿宋_GB2312" w:eastAsia="方正小标宋简体" w:cs="方正小标宋简体"/>
          <w:sz w:val="44"/>
          <w:szCs w:val="44"/>
        </w:rPr>
      </w:pPr>
      <w:r>
        <w:rPr>
          <w:rFonts w:hint="eastAsia" w:ascii="方正小标宋简体" w:hAnsi="仿宋_GB2312" w:eastAsia="方正小标宋简体" w:cs="方正小标宋简体"/>
          <w:sz w:val="44"/>
          <w:szCs w:val="44"/>
        </w:rPr>
        <w:t>佐证材料清单（供参考）</w:t>
      </w:r>
    </w:p>
    <w:p>
      <w:pPr>
        <w:spacing w:line="580" w:lineRule="exact"/>
        <w:ind w:firstLine="640" w:firstLineChars="200"/>
        <w:rPr>
          <w:rFonts w:ascii="仿宋_GB2312" w:hAnsi="仿宋_GB2312" w:eastAsia="仿宋" w:cs="仿宋_GB2312"/>
          <w:color w:val="333333"/>
          <w:sz w:val="32"/>
          <w:szCs w:val="32"/>
        </w:rPr>
      </w:pPr>
    </w:p>
    <w:p>
      <w:pPr>
        <w:autoSpaceDE w:val="0"/>
        <w:autoSpaceDN w:val="0"/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一、适用于专精特新中小企业直通车条件的</w:t>
      </w:r>
    </w:p>
    <w:p>
      <w:pPr>
        <w:autoSpaceDE w:val="0"/>
        <w:autoSpaceDN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1.真实性声明和合规经营承诺。</w:t>
      </w:r>
    </w:p>
    <w:p>
      <w:pPr>
        <w:autoSpaceDE w:val="0"/>
        <w:autoSpaceDN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2.专精特新中小企业评价表（在培育平台下载打印，相关数据须与培育平台保持一致，由法定代表人签字，并在封面加盖公章）。</w:t>
      </w:r>
    </w:p>
    <w:p>
      <w:pPr>
        <w:spacing w:line="58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3.企业营业执照扫描（或复印）件。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4.2023、2024年度审计报告，至少包括以下四部分：①带防伪码审计报告首页、②资产负债表、③利润表、④审计报告附注中应包括主营业务收入和其他业务收入、研发费用部分内容；每页需盖章，否则无效。</w:t>
      </w:r>
    </w:p>
    <w:p>
      <w:pPr>
        <w:tabs>
          <w:tab w:val="left" w:pos="312"/>
        </w:tabs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5.2024年12月底缴纳社保人数证明。</w:t>
      </w:r>
    </w:p>
    <w:p>
      <w:pPr>
        <w:tabs>
          <w:tab w:val="left" w:pos="312"/>
        </w:tabs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6.信用中国查询结果（网站截图）。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.直通车佐证材料（提供以下四项的其中之一）：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7.1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近三年获得过省级科技奖励，并在获奖单位中排名前三；或获得国家级科技奖励，并在获奖单位中排名前五；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7.2</w:t>
      </w: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t>近两年研发费用总额均值在1000万元以上；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7.3近两年新增股权融资总额（合格机构投资者的实缴额）6000万元以上；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7.4近三年进入“创客中国”中小企业创新创业大赛全国500强企业组名单。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二、不适用于专精特新中小企业直通车条件的</w:t>
      </w:r>
    </w:p>
    <w:p>
      <w:pPr>
        <w:autoSpaceDE w:val="0"/>
        <w:autoSpaceDN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1.真实性声明和合规经营承诺。</w:t>
      </w:r>
    </w:p>
    <w:p>
      <w:pPr>
        <w:autoSpaceDE w:val="0"/>
        <w:autoSpaceDN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2.专精特新中小企业评价表（在培育平台下载打印，相关数据须与培育平台保持一致，由法定代表人签字，并在封面加盖公章）。</w:t>
      </w:r>
    </w:p>
    <w:p>
      <w:pPr>
        <w:spacing w:line="58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3.企业营业执照扫描（或复印）件。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4.2023、2024年度审计报告，至少包括以下四部分：①带防伪码审计报告首页、②资产负债表、③利润表、④审计报告附注中应包括主营业务收入和其他业务收入、研发费用部分内容；每页需盖章，否则无效。</w:t>
      </w:r>
    </w:p>
    <w:p>
      <w:pPr>
        <w:tabs>
          <w:tab w:val="left" w:pos="312"/>
        </w:tabs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5.信用中国查询结果（网站截图）。</w:t>
      </w:r>
    </w:p>
    <w:p>
      <w:pPr>
        <w:spacing w:line="58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6.数字化水平（培育平台上数字化水平自测结果截图）。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7.质量管理水平：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①获得的省级（含宁波市级）以上质量奖荣誉证书；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②获得的质量管理体系认证情况证书；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③自主品牌（产品注册商标证或其他相关材料）；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④参与制修订标准。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8.特色化指标：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①上市阶段：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A.北交所、科创板、创业板、主板上市；B.申请已获得证监会、交易所受理，需提供交易所（科创板/创业板）或证监（主板）的受理函；C.进入上市辅导期；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②标准制（修）订情况，包括主持或参与国际标准、国家标准、行业标准制（修）订，团体标准不予认可；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③创新成果转化及海外市场拓展情况：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A.近三年获得国家首台套产品认定，新技术新产品认定（含二类、三类医疗器械临床批件和批准文号，在研创新药、改良型新药和生物类似药II期、III期临床批件和药品批准文号）；B.获得省级“首台套”“首批次”“首版次”等应用政策支持；C.产品通过发达国家和地区产品认证（国际标准协会行业认证）；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上年度研发人员占比：202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年12月底缴纳社保人数证明；研发人员花名册。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研发机构级别佐证</w:t>
      </w:r>
      <w:r>
        <w:rPr>
          <w:rFonts w:hint="eastAsia" w:ascii="仿宋_GB2312" w:hAnsi="仿宋_GB2312" w:eastAsia="仿宋_GB2312" w:cs="仿宋_GB2312"/>
          <w:sz w:val="32"/>
          <w:szCs w:val="32"/>
        </w:rPr>
        <w:t>证明。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11.近两年新增股权投入额的银行回单或验资报告（仅上年度营业收入总额在1000万元以下企业提供）。</w:t>
      </w:r>
    </w:p>
    <w:p>
      <w:pPr>
        <w:autoSpaceDE w:val="0"/>
        <w:autoSpaceDN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12.与企业主导产品相关的有效知识产权佐证材料（不包含转让未满1年的知识产权）。</w:t>
      </w:r>
    </w:p>
    <w:p>
      <w:pPr>
        <w:autoSpaceDE w:val="0"/>
        <w:autoSpaceDN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（注：</w:t>
      </w:r>
      <w:r>
        <w:rPr>
          <w:rFonts w:hint="eastAsia" w:ascii="楷体_GB2312" w:hAnsi="楷体_GB2312" w:eastAsia="楷体_GB2312" w:cs="楷体_GB2312"/>
          <w:spacing w:val="-6"/>
          <w:sz w:val="32"/>
          <w:szCs w:val="32"/>
        </w:rPr>
        <w:t>“I类知识产权”包括发明专利[含国防专利]、植物新品种、国家级农作物品种、国家新药、国家一级中药保护品种、集成电路布图设计专有权；II类知识产权包括与主导产品相关的实用新型专利、外观设计专利、软件著作权[不含商标]。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  <w:lang w:val="en"/>
        </w:rPr>
      </w:pPr>
    </w:p>
    <w:p>
      <w:pPr>
        <w:spacing w:after="12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en"/>
        </w:rPr>
      </w:pPr>
    </w:p>
    <w:p>
      <w:pPr>
        <w:spacing w:line="580" w:lineRule="exact"/>
        <w:outlineLvl w:val="0"/>
        <w:rPr>
          <w:rFonts w:ascii="黑体" w:hAnsi="黑体" w:eastAsia="黑体" w:cs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>附件3</w:t>
      </w:r>
    </w:p>
    <w:p>
      <w:pPr>
        <w:spacing w:line="580" w:lineRule="exact"/>
        <w:ind w:firstLine="640" w:firstLineChars="200"/>
        <w:rPr>
          <w:rFonts w:ascii="黑体" w:hAnsi="仿宋_GB2312" w:eastAsia="黑体" w:cs="黑体"/>
          <w:color w:val="000000"/>
          <w:kern w:val="0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仿宋_GB2312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黑体"/>
          <w:color w:val="000000"/>
          <w:kern w:val="0"/>
          <w:sz w:val="44"/>
          <w:szCs w:val="44"/>
        </w:rPr>
        <w:t>真实性声明和合规经营承诺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一、本企业填报的内容和递交的佐证材料均准确、真实、合法、有效、无涉密信息。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本企业未被列入经营异常名录或严重失信主体名单，提供的产品（服务）不属于国家禁止、限制或淘汰类，同时近三年未发生重大安全（含网络安全、数据安全）、质量、环境污染等事故以及偷漏税等违法违规行为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三、本企业愿为以上事项承担有关法律责任。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黑体"/>
          <w:color w:val="000000"/>
          <w:kern w:val="0"/>
          <w:sz w:val="32"/>
          <w:szCs w:val="32"/>
        </w:rPr>
        <w:t>法定代表人（签名）：</w:t>
      </w:r>
      <w:r>
        <w:rPr>
          <w:rFonts w:hint="eastAsia" w:ascii="仿宋_GB2312" w:hAnsi="仿宋_GB2312" w:eastAsia="仿宋_GB2312" w:cs="黑体"/>
          <w:color w:val="000000"/>
          <w:kern w:val="0"/>
          <w:sz w:val="28"/>
          <w:szCs w:val="28"/>
        </w:rPr>
        <w:t xml:space="preserve">             </w:t>
      </w:r>
      <w:r>
        <w:rPr>
          <w:rFonts w:hint="eastAsia" w:ascii="仿宋_GB2312" w:hAnsi="仿宋_GB2312" w:eastAsia="仿宋_GB2312" w:cs="黑体"/>
          <w:color w:val="000000"/>
          <w:kern w:val="0"/>
          <w:sz w:val="32"/>
          <w:szCs w:val="32"/>
        </w:rPr>
        <w:t>企业（公章）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spacing w:line="580" w:lineRule="exact"/>
        <w:ind w:right="640" w:firstLine="4160" w:firstLineChars="1300"/>
        <w:jc w:val="righ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日期：    年  月  日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仿宋_GB2312"/>
          <w:bCs/>
          <w:color w:val="000000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814" w:left="1587" w:header="851" w:footer="1020" w:gutter="0"/>
          <w:cols w:space="0" w:num="1"/>
          <w:titlePg/>
          <w:rtlGutter w:val="0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"/>
        </w:rPr>
        <w:br w:type="page"/>
      </w:r>
    </w:p>
    <w:p>
      <w:pPr>
        <w:spacing w:line="580" w:lineRule="exact"/>
        <w:ind w:left="-1" w:leftChars="-453" w:hanging="950" w:hangingChars="297"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附件4</w:t>
      </w:r>
    </w:p>
    <w:p>
      <w:pPr>
        <w:spacing w:after="120" w:afterLines="50" w:line="580" w:lineRule="exact"/>
        <w:jc w:val="center"/>
        <w:outlineLvl w:val="0"/>
        <w:rPr>
          <w:rFonts w:ascii="方正小标宋简体" w:hAnsi="Times New Roman" w:eastAsia="方正小标宋简体" w:cs="创艺简标宋"/>
          <w:sz w:val="40"/>
          <w:szCs w:val="40"/>
        </w:rPr>
      </w:pPr>
      <w:r>
        <w:rPr>
          <w:rFonts w:hint="eastAsia" w:ascii="方正小标宋简体" w:hAnsi="Times New Roman" w:eastAsia="方正小标宋简体" w:cs="创艺简标宋"/>
          <w:sz w:val="40"/>
          <w:szCs w:val="40"/>
        </w:rPr>
        <w:t>宁波市专精特新中小企业2025年第一批申报认定名单汇总表</w:t>
      </w:r>
    </w:p>
    <w:tbl>
      <w:tblPr>
        <w:tblStyle w:val="5"/>
        <w:tblW w:w="148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75"/>
        <w:gridCol w:w="1202"/>
        <w:gridCol w:w="2222"/>
        <w:gridCol w:w="1786"/>
        <w:gridCol w:w="1786"/>
        <w:gridCol w:w="1214"/>
        <w:gridCol w:w="1730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lang w:bidi="ar"/>
              </w:rPr>
              <w:t>区（县、市）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lang w:bidi="ar"/>
              </w:rPr>
              <w:t>申报（复核）</w:t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lang w:bidi="ar"/>
              </w:rPr>
              <w:t>批次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lang w:bidi="ar"/>
              </w:rPr>
              <w:t>主导产品名称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lang w:bidi="ar"/>
              </w:rPr>
              <w:t>行业名称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lang w:bidi="ar"/>
              </w:rPr>
              <w:t>4位行业代码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lang w:bidi="ar"/>
              </w:rPr>
              <w:t>直通条件之一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黑体" w:hAnsi="Times New Roman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Times New Roman" w:eastAsia="黑体" w:cs="黑体"/>
                <w:color w:val="000000"/>
                <w:kern w:val="0"/>
                <w:sz w:val="24"/>
                <w:lang w:bidi="ar"/>
              </w:rPr>
              <w:t>（填1、2、3、4序号）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</w:rPr>
            </w:pPr>
            <w:r>
              <w:rPr>
                <w:rFonts w:hint="eastAsia" w:ascii="仿宋_GB2312" w:hAnsi="Times New Roman" w:eastAsia="仿宋_GB2312" w:cs="Times New Roman"/>
              </w:rPr>
              <w:t>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sz w:val="24"/>
              </w:rPr>
              <w:t>...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22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仿宋_GB2312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</w:p>
        </w:tc>
        <w:tc>
          <w:tcPr>
            <w:tcW w:w="24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Arial" w:eastAsia="仿宋_GB2312" w:cs="Arial"/>
                <w:color w:val="000000"/>
                <w:sz w:val="20"/>
                <w:szCs w:val="20"/>
              </w:rPr>
            </w:pPr>
          </w:p>
        </w:tc>
      </w:tr>
    </w:tbl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  <w:sectPr>
          <w:pgSz w:w="16838" w:h="11906" w:orient="landscape"/>
          <w:pgMar w:top="1587" w:right="2098" w:bottom="1474" w:left="1814" w:header="851" w:footer="1020" w:gutter="0"/>
          <w:cols w:space="0" w:num="1"/>
          <w:titlePg/>
          <w:rtlGutter w:val="0"/>
          <w:docGrid w:type="lines" w:linePitch="315" w:charSpace="0"/>
        </w:sectPr>
      </w:pPr>
    </w:p>
    <w:p>
      <w:pPr>
        <w:spacing w:after="157" w:afterLines="50" w:line="580" w:lineRule="exact"/>
        <w:ind w:left="-2" w:leftChars="-60" w:hanging="124" w:hangingChars="39"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附件5</w:t>
      </w:r>
    </w:p>
    <w:p>
      <w:pPr>
        <w:spacing w:after="315" w:afterLines="100" w:line="580" w:lineRule="exact"/>
        <w:jc w:val="center"/>
        <w:rPr>
          <w:rFonts w:ascii="方正小标宋简体" w:hAnsi="仿宋_GB2312" w:eastAsia="方正小标宋简体" w:cs="黑体"/>
          <w:sz w:val="40"/>
          <w:szCs w:val="40"/>
        </w:rPr>
      </w:pPr>
      <w:r>
        <w:rPr>
          <w:rFonts w:hint="eastAsia" w:ascii="方正小标宋简体" w:hAnsi="仿宋_GB2312" w:eastAsia="方正小标宋简体" w:cs="黑体"/>
          <w:sz w:val="40"/>
          <w:szCs w:val="40"/>
        </w:rPr>
        <w:t>优质中小企业梯度培育工作各地咨询电话</w:t>
      </w:r>
    </w:p>
    <w:tbl>
      <w:tblPr>
        <w:tblStyle w:val="5"/>
        <w:tblW w:w="90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4023"/>
        <w:gridCol w:w="1901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sz w:val="28"/>
                <w:szCs w:val="28"/>
              </w:rPr>
              <w:t>培育工作属地主管部门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仿宋_GB2312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仿宋_GB2312" w:eastAsia="黑体" w:cs="仿宋_GB2312"/>
                <w:bCs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海曙区经济和信息化局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孟思思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55880244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江北区经济和信息化局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陆宇杰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89582778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镇海区经济和信息化局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洪林邑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89287356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北仑区经济和信息化局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刘家鹏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89384559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鄞州区经济和信息化局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  真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89296921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奉化区经济和信息化局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陈培芸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89294258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余姚市经济和信息化局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章飘级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62831657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慈溪市经济和信息化局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  睿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89596681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宁海县经济和信息化局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仿宋_GB2312"/>
                <w:sz w:val="28"/>
                <w:szCs w:val="28"/>
              </w:rPr>
              <w:t>汪  韵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65268018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象山县经济和信息化局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石  强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89387980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前湾新区经济和信息化局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卢争争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89280278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4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高新区工业和信息化局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任悦丽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89288804</w:t>
            </w:r>
          </w:p>
        </w:tc>
      </w:tr>
    </w:tbl>
    <w:p>
      <w:pPr>
        <w:spacing w:after="120"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814" w:left="1587" w:header="851" w:footer="1020" w:gutter="0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ˎ̥">
    <w:altName w:val="华文中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"/>
      <w:docPartObj>
        <w:docPartGallery w:val="autotext"/>
      </w:docPartObj>
    </w:sdtPr>
    <w:sdtContent>
      <w:p>
        <w:pPr>
          <w:pStyle w:val="3"/>
          <w:wordWrap w:val="0"/>
          <w:ind w:firstLine="180" w:firstLineChars="10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17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"/>
      <w:docPartObj>
        <w:docPartGallery w:val="autotext"/>
      </w:docPartObj>
    </w:sdtPr>
    <w:sdtContent>
      <w:p>
        <w:pPr>
          <w:pStyle w:val="3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16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1741269"/>
      <w:docPartObj>
        <w:docPartGallery w:val="autotext"/>
      </w:docPartObj>
    </w:sdtPr>
    <w:sdtContent>
      <w:p>
        <w:pPr>
          <w:pStyle w:val="3"/>
          <w:wordWrap w:val="0"/>
          <w:ind w:firstLine="180" w:firstLineChars="100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15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ACFAE31"/>
    <w:rsid w:val="00024654"/>
    <w:rsid w:val="00032EA5"/>
    <w:rsid w:val="00071E95"/>
    <w:rsid w:val="00074A8A"/>
    <w:rsid w:val="000C0F24"/>
    <w:rsid w:val="001203C5"/>
    <w:rsid w:val="00134757"/>
    <w:rsid w:val="001B2BA1"/>
    <w:rsid w:val="00254E10"/>
    <w:rsid w:val="00284309"/>
    <w:rsid w:val="00286172"/>
    <w:rsid w:val="002C1557"/>
    <w:rsid w:val="002D1FDE"/>
    <w:rsid w:val="004E19C7"/>
    <w:rsid w:val="005B4573"/>
    <w:rsid w:val="005D4DDE"/>
    <w:rsid w:val="005E7686"/>
    <w:rsid w:val="0065750F"/>
    <w:rsid w:val="00737E64"/>
    <w:rsid w:val="0076433E"/>
    <w:rsid w:val="007A75CA"/>
    <w:rsid w:val="007C1AD0"/>
    <w:rsid w:val="007D22A3"/>
    <w:rsid w:val="00812557"/>
    <w:rsid w:val="00871B63"/>
    <w:rsid w:val="00873F4D"/>
    <w:rsid w:val="009662A9"/>
    <w:rsid w:val="00AC3587"/>
    <w:rsid w:val="00B32B9A"/>
    <w:rsid w:val="00B80D8B"/>
    <w:rsid w:val="00B816B5"/>
    <w:rsid w:val="00C03587"/>
    <w:rsid w:val="00D05C01"/>
    <w:rsid w:val="00D17F94"/>
    <w:rsid w:val="00D65A1D"/>
    <w:rsid w:val="00D74B5A"/>
    <w:rsid w:val="00EB267C"/>
    <w:rsid w:val="00EC4F0F"/>
    <w:rsid w:val="00EC5464"/>
    <w:rsid w:val="00ED62B9"/>
    <w:rsid w:val="00F43843"/>
    <w:rsid w:val="00F512A0"/>
    <w:rsid w:val="00F93335"/>
    <w:rsid w:val="1DE880B3"/>
    <w:rsid w:val="36F31ADE"/>
    <w:rsid w:val="3FEF28A0"/>
    <w:rsid w:val="5FF3F2D7"/>
    <w:rsid w:val="6777EEBA"/>
    <w:rsid w:val="6BC1C426"/>
    <w:rsid w:val="6BFF9755"/>
    <w:rsid w:val="6F77A17B"/>
    <w:rsid w:val="77FFA6EB"/>
    <w:rsid w:val="7BDC1E0C"/>
    <w:rsid w:val="7FD72BE8"/>
    <w:rsid w:val="7FEF2591"/>
    <w:rsid w:val="9DFFB0CC"/>
    <w:rsid w:val="AD0B6ADA"/>
    <w:rsid w:val="CEF73747"/>
    <w:rsid w:val="D2F71863"/>
    <w:rsid w:val="DACFAE31"/>
    <w:rsid w:val="ECFF0FF3"/>
    <w:rsid w:val="EFBFAD16"/>
    <w:rsid w:val="F3FC9731"/>
    <w:rsid w:val="F7798931"/>
    <w:rsid w:val="F97B9D7A"/>
    <w:rsid w:val="F9F5D069"/>
    <w:rsid w:val="F9F785F2"/>
    <w:rsid w:val="FFDE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after="160" w:line="240" w:lineRule="exact"/>
      <w:ind w:firstLine="640"/>
    </w:pPr>
    <w:rPr>
      <w:rFonts w:ascii="Verdana" w:hAnsi="Verdana" w:eastAsia="仿宋_GB2312" w:cs="Times New Roman"/>
      <w:sz w:val="24"/>
      <w:szCs w:val="22"/>
      <w:lang w:val="en-US" w:eastAsia="en-US" w:bidi="ar-SA"/>
    </w:rPr>
  </w:style>
  <w:style w:type="paragraph" w:customStyle="1" w:styleId="8">
    <w:name w:val="Char"/>
    <w:basedOn w:val="1"/>
    <w:unhideWhenUsed/>
    <w:qFormat/>
    <w:uiPriority w:val="99"/>
    <w:pPr>
      <w:adjustRightInd w:val="0"/>
      <w:snapToGrid w:val="0"/>
      <w:spacing w:beforeLines="150" w:line="360" w:lineRule="auto"/>
      <w:ind w:firstLine="192" w:firstLineChars="192"/>
    </w:pPr>
    <w:rPr>
      <w:rFonts w:hint="eastAsia" w:ascii="仿宋_GB2312" w:hAnsi="仿宋_GB2312" w:eastAsia="仿宋_GB2312"/>
      <w:sz w:val="32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  <w:rPr>
      <w:rFonts w:hint="eastAsia"/>
    </w:rPr>
  </w:style>
  <w:style w:type="paragraph" w:customStyle="1" w:styleId="10">
    <w:name w:val="正文缩进1"/>
    <w:basedOn w:val="1"/>
    <w:qFormat/>
    <w:uiPriority w:val="0"/>
    <w:pPr>
      <w:ind w:firstLine="420"/>
    </w:p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Words>836</Words>
  <Characters>4770</Characters>
  <Lines>39</Lines>
  <Paragraphs>11</Paragraphs>
  <TotalTime>15</TotalTime>
  <ScaleCrop>false</ScaleCrop>
  <LinksUpToDate>false</LinksUpToDate>
  <CharactersWithSpaces>5595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2025-03-27T08:54:00Z</dcterms:created>
  <dc:creator>刘青</dc:creator>
  <cp:lastModifiedBy>huawei</cp:lastModifiedBy>
  <dcterms:modified xsi:type="dcterms:W3CDTF">2025-03-27T09:44:14Z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E4ED9157EFA9714AF75A936751860584</vt:lpwstr>
  </property>
</Properties>
</file>